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宋体" w:hAnsi="宋体" w:eastAsia="宋体" w:cs="宋体"/>
          <w:b w:val="0"/>
          <w:bCs/>
          <w:i w:val="0"/>
          <w:caps w:val="0"/>
          <w:color w:val="333333"/>
          <w:spacing w:val="8"/>
          <w:sz w:val="24"/>
          <w:szCs w:val="24"/>
        </w:rPr>
      </w:pPr>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教育部发通知，激励干部新时代新担当新作为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uto"/>
        <w:ind w:left="0" w:right="0" w:firstLine="512" w:firstLineChars="200"/>
        <w:jc w:val="left"/>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333333"/>
          <w:spacing w:val="8"/>
          <w:sz w:val="24"/>
          <w:szCs w:val="24"/>
        </w:rPr>
        <w:t>近日，教育部党组印发《关于进一步激励教育部直属系统广大干部新时代新担当新作为的实施意见》（点击左下角“阅读原文”查看）。《实施意见》以有效调动教育部直属系统广大干部干事创业的活力动力为主线，以解决干部不想为、不敢为、不会为、不善为等问题为重点，落实严管与厚爱结合、激励和约束并重要求，突出正向激励主基调，从十个方面提出一系列举措。</w:t>
      </w:r>
    </w:p>
    <w:p>
      <w:pPr>
        <w:rPr>
          <w:rStyle w:val="12"/>
          <w:rFonts w:hint="eastAsia" w:ascii="Microsoft YaHei UI" w:hAnsi="Microsoft YaHei UI" w:eastAsia="Microsoft YaHei UI" w:cs="Microsoft YaHei UI"/>
          <w:i w:val="0"/>
          <w:caps w:val="0"/>
          <w:color w:val="333333"/>
          <w:spacing w:val="15"/>
          <w:sz w:val="21"/>
          <w:szCs w:val="21"/>
          <w:bdr w:val="none" w:color="auto" w:sz="0" w:space="0"/>
          <w:shd w:val="clear" w:fill="FFFFFF"/>
        </w:rPr>
      </w:pPr>
      <w:r>
        <w:rPr>
          <w:rStyle w:val="12"/>
          <w:rFonts w:ascii="Microsoft YaHei UI" w:hAnsi="Microsoft YaHei UI" w:eastAsia="Microsoft YaHei UI" w:cs="Microsoft YaHei UI"/>
          <w:i w:val="0"/>
          <w:caps w:val="0"/>
          <w:color w:val="333333"/>
          <w:spacing w:val="15"/>
          <w:sz w:val="21"/>
          <w:szCs w:val="21"/>
          <w:bdr w:val="none" w:color="auto" w:sz="0" w:space="0"/>
          <w:shd w:val="clear" w:fill="FFFFFF"/>
        </w:rPr>
        <w:t>《实施意见》的具体内容有哪些？一起来看吧</w:t>
      </w:r>
      <w:r>
        <w:rPr>
          <w:rStyle w:val="12"/>
          <w:rFonts w:hint="eastAsia" w:ascii="Microsoft YaHei UI" w:hAnsi="Microsoft YaHei UI" w:eastAsia="Microsoft YaHei UI" w:cs="Microsoft YaHei UI"/>
          <w:i w:val="0"/>
          <w:caps w:val="0"/>
          <w:color w:val="333333"/>
          <w:spacing w:val="15"/>
          <w:sz w:val="21"/>
          <w:szCs w:val="21"/>
          <w:bdr w:val="none" w:color="auto" w:sz="0" w:space="0"/>
          <w:shd w:val="clear" w:fill="FFFFFF"/>
        </w:rPr>
        <w:t>↓↓↓</w:t>
      </w:r>
    </w:p>
    <w:p>
      <w:pPr>
        <w:rPr>
          <w:rStyle w:val="12"/>
          <w:rFonts w:hint="eastAsia" w:ascii="Microsoft YaHei UI" w:hAnsi="Microsoft YaHei UI" w:eastAsia="Microsoft YaHei UI" w:cs="Microsoft YaHei UI"/>
          <w:i w:val="0"/>
          <w:caps w:val="0"/>
          <w:color w:val="333333"/>
          <w:spacing w:val="15"/>
          <w:sz w:val="21"/>
          <w:szCs w:val="21"/>
          <w:bdr w:val="none" w:color="auto" w:sz="0" w:space="0"/>
          <w:shd w:val="clear" w:fill="FFFFFF"/>
          <w:lang w:eastAsia="zh-CN"/>
        </w:rPr>
      </w:pPr>
      <w:r>
        <w:rPr>
          <w:rStyle w:val="12"/>
          <w:rFonts w:hint="eastAsia" w:ascii="Microsoft YaHei UI" w:hAnsi="Microsoft YaHei UI" w:eastAsia="Microsoft YaHei UI" w:cs="Microsoft YaHei UI"/>
          <w:i w:val="0"/>
          <w:caps w:val="0"/>
          <w:color w:val="333333"/>
          <w:spacing w:val="15"/>
          <w:sz w:val="21"/>
          <w:szCs w:val="21"/>
          <w:bdr w:val="none" w:color="auto" w:sz="0" w:space="0"/>
          <w:shd w:val="clear" w:fill="FFFFFF"/>
          <w:lang w:eastAsia="zh-CN"/>
        </w:rPr>
        <w:drawing>
          <wp:inline distT="0" distB="0" distL="114300" distR="114300">
            <wp:extent cx="5753735" cy="3258820"/>
            <wp:effectExtent l="0" t="0" r="18415" b="17780"/>
            <wp:docPr id="2" name="图片 2" descr="a0c9623464cb76a3899912e16e0868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a0c9623464cb76a3899912e16e0868de"/>
                    <pic:cNvPicPr>
                      <a:picLocks noChangeAspect="1"/>
                    </pic:cNvPicPr>
                  </pic:nvPicPr>
                  <pic:blipFill>
                    <a:blip r:embed="rId5"/>
                    <a:stretch>
                      <a:fillRect/>
                    </a:stretch>
                  </pic:blipFill>
                  <pic:spPr>
                    <a:xfrm>
                      <a:off x="0" y="0"/>
                      <a:ext cx="5753735" cy="3258820"/>
                    </a:xfrm>
                    <a:prstGeom prst="rect">
                      <a:avLst/>
                    </a:prstGeom>
                  </pic:spPr>
                </pic:pic>
              </a:graphicData>
            </a:graphic>
          </wp:inline>
        </w:drawing>
      </w:r>
    </w:p>
    <w:p>
      <w:pPr>
        <w:jc w:val="center"/>
        <w:rPr>
          <w:rStyle w:val="12"/>
          <w:rFonts w:hint="eastAsia" w:ascii="宋体" w:hAnsi="宋体" w:eastAsia="宋体" w:cs="宋体"/>
          <w:i w:val="0"/>
          <w:caps w:val="0"/>
          <w:color w:val="333333"/>
          <w:spacing w:val="15"/>
          <w:sz w:val="21"/>
          <w:szCs w:val="21"/>
          <w:bdr w:val="none" w:color="auto" w:sz="0" w:space="0"/>
          <w:shd w:val="clear" w:fill="FFFFFF"/>
          <w:lang w:eastAsia="zh-CN"/>
        </w:rPr>
      </w:pPr>
      <w:r>
        <w:rPr>
          <w:rStyle w:val="12"/>
          <w:rFonts w:hint="eastAsia" w:ascii="宋体" w:hAnsi="宋体" w:eastAsia="宋体" w:cs="宋体"/>
          <w:i w:val="0"/>
          <w:caps w:val="0"/>
          <w:color w:val="333333"/>
          <w:spacing w:val="15"/>
          <w:sz w:val="21"/>
          <w:szCs w:val="21"/>
          <w:bdr w:val="none" w:color="auto" w:sz="0" w:space="0"/>
          <w:shd w:val="clear" w:fill="FFFFFF"/>
          <w:lang w:eastAsia="zh-CN"/>
        </w:rPr>
        <w:t>关于进一步激励教育部直属系统广大干部新时代新担当新作为的实施意见</w:t>
      </w:r>
    </w:p>
    <w:p>
      <w:pPr>
        <w:ind w:firstLine="512" w:firstLineChars="200"/>
        <w:rPr>
          <w:rFonts w:hint="eastAsia" w:ascii="宋体" w:hAnsi="宋体" w:eastAsia="宋体" w:cs="宋体"/>
          <w:b w:val="0"/>
          <w:bCs/>
          <w:i w:val="0"/>
          <w:caps w:val="0"/>
          <w:color w:val="333333"/>
          <w:spacing w:val="8"/>
          <w:kern w:val="0"/>
          <w:sz w:val="24"/>
          <w:szCs w:val="24"/>
          <w:lang w:val="en-US" w:eastAsia="zh-CN" w:bidi="ar"/>
        </w:rPr>
      </w:pPr>
      <w:r>
        <w:rPr>
          <w:rFonts w:hint="eastAsia" w:ascii="宋体" w:hAnsi="宋体" w:eastAsia="宋体" w:cs="宋体"/>
          <w:b w:val="0"/>
          <w:bCs/>
          <w:i w:val="0"/>
          <w:caps w:val="0"/>
          <w:color w:val="333333"/>
          <w:spacing w:val="8"/>
          <w:kern w:val="0"/>
          <w:sz w:val="24"/>
          <w:szCs w:val="24"/>
          <w:lang w:val="en-US" w:eastAsia="zh-CN" w:bidi="ar"/>
        </w:rPr>
        <w:t>为深入学习贯彻习近平新时代中国特色社会主义思想和党的十九大精神，全面落实全国教育大会精神和全国组织工作会议精神，充分调动和激发教育部直属系统干部的积极性、主动性、创造性，教育引导广大干部落实立德树人根本任务，为培养德智体美劳全面发展的社会主义建设者和接班人，加快推进教育现代化、建设教育强国、办好人民满意的教育不懈奋斗，根据中央《关于进一步激励广大干部新时代新担当新作为的意见》等有关规定，结合教育实际，制定本实施意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jc w:val="both"/>
      </w:pPr>
      <w:r>
        <w:rPr>
          <w:rStyle w:val="12"/>
          <w:spacing w:val="15"/>
          <w:sz w:val="21"/>
          <w:szCs w:val="21"/>
          <w:bdr w:val="none" w:color="auto" w:sz="0" w:space="0"/>
          <w:shd w:val="clear" w:fill="FFFB00"/>
        </w:rPr>
        <w:t>一、大力加强干部思想教育，不断提高干部担当作为、干事创业的行动自觉</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firstLine="420"/>
        <w:jc w:val="both"/>
      </w:pPr>
      <w:r>
        <w:rPr>
          <w:spacing w:val="15"/>
          <w:sz w:val="21"/>
          <w:szCs w:val="21"/>
          <w:bdr w:val="none" w:color="auto" w:sz="0" w:space="0"/>
        </w:rPr>
        <w:t>坚持用习近平新时代中国特色社会主义思想武装干部头脑，把习近平总书记关于建设高素质专业化干部队伍、激励干部担当作为的重要指示精神和关于教育的重要论述列入干部教育培训的重要内容。要结合“不忘初心、牢记使命”主题教育、全国教育大会精神专题学习培训等，通过富有感染力的思想教育，引导直属系统广大干部深刻认识到激励干部新担当新作为既是推动党和国家教育事业发展的迫切需要，又是切实解决干部队伍突出问题的内在要求，</w:t>
      </w:r>
      <w:r>
        <w:rPr>
          <w:rStyle w:val="12"/>
          <w:spacing w:val="15"/>
          <w:sz w:val="21"/>
          <w:szCs w:val="21"/>
          <w:bdr w:val="none" w:color="auto" w:sz="0" w:space="0"/>
        </w:rPr>
        <w:t>促进广大干部增强“四个意识”，坚定“四个自信”，坚决做到“两个维护”，不断强化政治担当、历史担当、责任担当，坚定不移走中国特色社会主义教育发展道路，争做教育改革发展实干家、担当作为“排头兵”。</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jc w:val="both"/>
      </w:pPr>
      <w:r>
        <w:rPr>
          <w:rStyle w:val="12"/>
          <w:spacing w:val="15"/>
          <w:sz w:val="21"/>
          <w:szCs w:val="21"/>
          <w:bdr w:val="none" w:color="auto" w:sz="0" w:space="0"/>
          <w:shd w:val="clear" w:fill="FFFB00"/>
        </w:rPr>
        <w:t>二、亮明选人用人标尺，树立重实干重实绩的用人导向</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firstLine="420"/>
        <w:jc w:val="both"/>
      </w:pPr>
      <w:r>
        <w:rPr>
          <w:spacing w:val="15"/>
          <w:sz w:val="21"/>
          <w:szCs w:val="21"/>
          <w:bdr w:val="none" w:color="auto" w:sz="0" w:space="0"/>
        </w:rPr>
        <w:t>坚持好干部标准，突出信念过硬、政治过硬、责任过硬、能力过硬、作风过硬，识人察人看担当，选人用人重作为，鲜明亮出干部优与劣的标尺、“上” 与“下”的准绳。进一步完善直属系统干部发现培养和选拔任用工作制度，出台新时代直属机关、直属高校优秀年轻干部发现培养选拔工作实施办法，修订教育部机关处级领导干部选拔任用工作办法。</w:t>
      </w:r>
      <w:r>
        <w:rPr>
          <w:rStyle w:val="12"/>
          <w:spacing w:val="15"/>
          <w:sz w:val="21"/>
          <w:szCs w:val="21"/>
          <w:bdr w:val="none" w:color="auto" w:sz="0" w:space="0"/>
        </w:rPr>
        <w:t>坚持事业为上、以事择人、人事相宜，不搞平衡照顾，不搞用非所长，大力倡导有为才有位，强化以干事创业为导向的正向激励，</w:t>
      </w:r>
      <w:r>
        <w:rPr>
          <w:spacing w:val="15"/>
          <w:sz w:val="21"/>
          <w:szCs w:val="21"/>
          <w:bdr w:val="none" w:color="auto" w:sz="0" w:space="0"/>
        </w:rPr>
        <w:t>大力选拔任用热爱教育事业，在推进教育改革发展稳定中敢于负责、勇于担当、善于作为、实绩突出的干部，形成精兵强将各尽其职、各履其责、各展其长的生动局面。</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jc w:val="both"/>
      </w:pPr>
      <w:r>
        <w:rPr>
          <w:rStyle w:val="12"/>
          <w:spacing w:val="15"/>
          <w:sz w:val="21"/>
          <w:szCs w:val="21"/>
          <w:bdr w:val="none" w:color="auto" w:sz="0" w:space="0"/>
          <w:shd w:val="clear" w:fill="FFFB00"/>
        </w:rPr>
        <w:t>三、改进知事识人方式，全面历史辩证地考察干部</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firstLine="420"/>
        <w:jc w:val="both"/>
      </w:pPr>
      <w:r>
        <w:rPr>
          <w:spacing w:val="15"/>
          <w:sz w:val="21"/>
          <w:szCs w:val="21"/>
          <w:bdr w:val="none" w:color="auto" w:sz="0" w:space="0"/>
        </w:rPr>
        <w:t>发挥党委（党组织）的领导把关作用，加强综合分析研判，坚持从对党忠诚的高度看待干部是否担当作为，注重从精神状态、作风状况考察政治素质，科学细化干部观测指标，经常性、近距离、有原则地接触干部。注重在贯彻落实全国教育大会精神、书写教育“奋进之笔”等重大任务一线识别干部，在直属机关组织实施“司局长风采项目”“处长奋进纪实档案”，在直属高校组织实施“高校书记校长履职亮点项目”。</w:t>
      </w:r>
      <w:r>
        <w:rPr>
          <w:rStyle w:val="12"/>
          <w:spacing w:val="15"/>
          <w:sz w:val="21"/>
          <w:szCs w:val="21"/>
          <w:bdr w:val="none" w:color="auto" w:sz="0" w:space="0"/>
        </w:rPr>
        <w:t>在考察干部时，要重视了解干部的具体行为特征、具体事例，把定性与定量、见人与见事结合起来，多方印证，全面掌握干部的真实表现，及时发现、合理使用敢于创新、积极作为，尤其在关键时刻、重大任务面前豁得出、冲得上、干得好的干部。</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jc w:val="both"/>
      </w:pPr>
      <w:r>
        <w:rPr>
          <w:rStyle w:val="12"/>
          <w:spacing w:val="15"/>
          <w:sz w:val="21"/>
          <w:szCs w:val="21"/>
          <w:bdr w:val="none" w:color="auto" w:sz="0" w:space="0"/>
          <w:shd w:val="clear" w:fill="FFFB00"/>
        </w:rPr>
        <w:t>四、完善干部考核评价机制，充分发挥干部考核评价的激励鞭策作用</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firstLine="420"/>
        <w:jc w:val="both"/>
      </w:pPr>
      <w:r>
        <w:rPr>
          <w:spacing w:val="15"/>
          <w:sz w:val="21"/>
          <w:szCs w:val="21"/>
          <w:bdr w:val="none" w:color="auto" w:sz="0" w:space="0"/>
        </w:rPr>
        <w:t>将干部担当作为情况纳入考核内容，作为考核重点，贯穿干部考核工作的各个方面。按照精准化、差异化要求，对照教育改革发展稳定任务分工和责任清单，合理设置干部考核指标，突出政治考核、作风考核、实绩考核。加快建立直属机关综合考评体系，注重把干部考核与考核评估、年度考核、平时考核、干部考察、巡视巡察、执纪监督等工作有机结合。出台直属高校领导人员年度考核等次评定制度文件，完善直属高校领导人员考核方式。考核结果逐级逐人反馈干部本人，肯定成绩，指出问题，提出改进要求。</w:t>
      </w:r>
      <w:r>
        <w:rPr>
          <w:rStyle w:val="12"/>
          <w:spacing w:val="15"/>
          <w:sz w:val="21"/>
          <w:szCs w:val="21"/>
          <w:bdr w:val="none" w:color="auto" w:sz="0" w:space="0"/>
        </w:rPr>
        <w:t>把考核结果作为评优树先、选拔任用的重要依据，对年度考核连续三年确定为优秀等次的干部，在援派挂职期间表现突出、考核优秀、群众认可的干部人才，在职务职级晋升、职称评定时优先考虑，切实解决“干与不干、干多干少、干好干坏一个样”等问题。</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jc w:val="both"/>
      </w:pPr>
      <w:r>
        <w:rPr>
          <w:rStyle w:val="12"/>
          <w:spacing w:val="15"/>
          <w:sz w:val="21"/>
          <w:szCs w:val="21"/>
          <w:bdr w:val="none" w:color="auto" w:sz="0" w:space="0"/>
          <w:shd w:val="clear" w:fill="FFFB00"/>
        </w:rPr>
        <w:t>五、准确把握政策界限，正确对待和处理干部在改革创新中的失误错误</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firstLine="420"/>
        <w:jc w:val="both"/>
      </w:pPr>
      <w:r>
        <w:rPr>
          <w:spacing w:val="15"/>
          <w:sz w:val="21"/>
          <w:szCs w:val="21"/>
          <w:bdr w:val="none" w:color="auto" w:sz="0" w:space="0"/>
        </w:rPr>
        <w:t>按照“三个区分开来”要求，妥善把握事业为上、实事求是、依纪依法、容纠并举等原则，结合动机态度、客观条件、程序方法、性质程度、后果影响、挽回损失等情况，对干部在改革创新中出现的失误错误进行综合分析研判，在深入核实、客观认定的基础上，对符合规定情形和条件的干部免责或从轻、减轻处理。各级党委（党组织）按照干部管理权限，建立党委（党组织）领导，组织人事部门、纪检监察机关等共同参与的工作机制，明晰各自责任，规范认定程序，做到既鼓励支持勇挑重担、开拓进取的干部，又严肃查处胡干蛮干、违纪违法的干部，确保工作在纪律红线、法律底线内进行。</w:t>
      </w:r>
      <w:r>
        <w:rPr>
          <w:rStyle w:val="12"/>
          <w:spacing w:val="15"/>
          <w:sz w:val="21"/>
          <w:szCs w:val="21"/>
          <w:bdr w:val="none" w:color="auto" w:sz="0" w:space="0"/>
        </w:rPr>
        <w:t>坚持有错必纠、有过必改，对干部作出免责认定时，要同时提出纠错措施，对苗头性、倾向性问题早发现早纠正，对已发生的失误错误督促及时补救，帮助干部汲取教训、改进提高。对于免责的干部，不作负面评价，不影响其考核定级、评先评优、推荐资格、选拔任用等，主动为他们开展工作创造良好环境。</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jc w:val="both"/>
      </w:pPr>
      <w:r>
        <w:rPr>
          <w:rStyle w:val="12"/>
          <w:spacing w:val="15"/>
          <w:sz w:val="21"/>
          <w:szCs w:val="21"/>
          <w:bdr w:val="none" w:color="auto" w:sz="0" w:space="0"/>
          <w:shd w:val="clear" w:fill="FFFB00"/>
        </w:rPr>
        <w:t>六、完善干部保护机制，旗帜鲜明地为敢于担当的干部撑腰鼓劲</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firstLine="420"/>
        <w:jc w:val="both"/>
      </w:pPr>
      <w:r>
        <w:rPr>
          <w:rStyle w:val="12"/>
          <w:spacing w:val="15"/>
          <w:sz w:val="21"/>
          <w:szCs w:val="21"/>
          <w:bdr w:val="none" w:color="auto" w:sz="0" w:space="0"/>
        </w:rPr>
        <w:t>公平公正对待干部，对个性鲜明、坚持原则、敢抓敢管、不怕得罪人的干部，符合条件的要大胆使用。</w:t>
      </w:r>
      <w:r>
        <w:rPr>
          <w:spacing w:val="15"/>
          <w:sz w:val="21"/>
          <w:szCs w:val="21"/>
          <w:bdr w:val="none" w:color="auto" w:sz="0" w:space="0"/>
        </w:rPr>
        <w:t>严肃查处诬告陷害行为，对以监督为名侮辱、诽谤、诬陷他人的，毫无依据恶语中伤、故意诬告、散布谣言和不实信息的，一经核实严肃处理。严格执行函询回复采信反馈制度，对经查核不属实的信访举报，在一定范围内通报查核结果，及时为受到不实反映的干部澄清正名，消除不良影响，防止好干部被“污名化”，保护干部干事创业的积极性。</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jc w:val="both"/>
      </w:pPr>
      <w:r>
        <w:rPr>
          <w:rStyle w:val="12"/>
          <w:spacing w:val="15"/>
          <w:sz w:val="21"/>
          <w:szCs w:val="21"/>
          <w:bdr w:val="none" w:color="auto" w:sz="0" w:space="0"/>
          <w:shd w:val="clear" w:fill="FFFB00"/>
        </w:rPr>
        <w:t>七、从严监督干部担当作为情况，大力推动干部能上能下</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firstLine="420"/>
        <w:jc w:val="both"/>
      </w:pPr>
      <w:r>
        <w:rPr>
          <w:spacing w:val="15"/>
          <w:sz w:val="21"/>
          <w:szCs w:val="21"/>
          <w:bdr w:val="none" w:color="auto" w:sz="0" w:space="0"/>
        </w:rPr>
        <w:t>突出“关键少数”，加强对领导干部履职尽责、担当作为的管理监督，把治理干部不担当不作为和推进干部能上能下结合起来，对发现不担当不作为情况的领导班子和领导干部进行严肃处理、问责。</w:t>
      </w:r>
      <w:r>
        <w:rPr>
          <w:rStyle w:val="12"/>
          <w:spacing w:val="15"/>
          <w:sz w:val="21"/>
          <w:szCs w:val="21"/>
          <w:bdr w:val="none" w:color="auto" w:sz="0" w:space="0"/>
        </w:rPr>
        <w:t>对在推进教育改革发展中不作为、慢作为、作风漂浮、消极懈怠、萎靡不振、不愿负责、不敢碰硬、一门心思混日子的干部，对问题严重或经提醒、教育、诫勉仍未改正的干部，按规定程序视情节给予组织调整或组织处理，让为官不为的干部“下得去”，让庸懒闲的干部“靠边站”。</w:t>
      </w:r>
      <w:r>
        <w:rPr>
          <w:spacing w:val="15"/>
          <w:sz w:val="21"/>
          <w:szCs w:val="21"/>
          <w:bdr w:val="none" w:color="auto" w:sz="0" w:space="0"/>
        </w:rPr>
        <w:t>将领导班子和领导干部担当作为情况纳入教育部党组巡视和选人用人专项检查范围，重点关注党委（党组织）激励干部担当作为制度机制建设、激励效果、监督管理等情况，对软弱涣散、运转不畅、内部矛盾突出的班子坚决调整，对虚抓落实、疏于监督管理的党委（党组织）有关负责人严肃追究责任。</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jc w:val="both"/>
      </w:pPr>
      <w:r>
        <w:rPr>
          <w:rStyle w:val="12"/>
          <w:spacing w:val="15"/>
          <w:sz w:val="21"/>
          <w:szCs w:val="21"/>
          <w:bdr w:val="none" w:color="auto" w:sz="0" w:space="0"/>
          <w:shd w:val="clear" w:fill="FFFB00"/>
        </w:rPr>
        <w:t>八、强化干部能力培训和实践锻炼，着力提高干部“会为”“善为”能力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firstLine="420"/>
        <w:jc w:val="both"/>
      </w:pPr>
      <w:r>
        <w:rPr>
          <w:rStyle w:val="12"/>
          <w:spacing w:val="15"/>
          <w:sz w:val="21"/>
          <w:szCs w:val="21"/>
          <w:bdr w:val="none" w:color="auto" w:sz="0" w:space="0"/>
        </w:rPr>
        <w:t>加强干部教育培养体系顶层设计，制定《教育系统贯彻落实&lt;全国干部教育培训规划（2018—2022年）&gt;的实施意见》，创新干部培训方式方法，突出专业知识、专业能力、专业作风、专业精神的提高和培养，有针对性地帮助干部补短板、强本领。</w:t>
      </w:r>
      <w:r>
        <w:rPr>
          <w:spacing w:val="15"/>
          <w:sz w:val="21"/>
          <w:szCs w:val="21"/>
          <w:bdr w:val="none" w:color="auto" w:sz="0" w:space="0"/>
        </w:rPr>
        <w:t>恢复设立直属机关党校，突出政治素质和党性修养，有计划地对党员干部进行分期分批培训。大力发现培养选拔优秀年轻干部，优化干部成长路径，有计划地选派干部到基层一线、困难艰苦地区、脱贫攻坚主战场、驻外工作岗位等进行锻炼。强化部机关优秀年轻干部培养锻炼实效，根据干部熟悉领域、发展潜力和个性特点，逐人制定“盲培明训岗位练”培养锻炼方案。在直属高校领导班子中设置常务副职岗位，及时把敢于担当、善于作为的优秀领导班子成员放到常务副职岗位经受锻练。统筹用好直属系统四支干部队伍，拓宽干部交流渠道，加大干部轮岗交流力度，选派干部参加巡视巡察、信访、专项检查等工作，促使干部在不同岗位、不同环境经受历炼，全面提高适应新时代、实现新目标、落实新部署的能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jc w:val="both"/>
      </w:pPr>
      <w:r>
        <w:rPr>
          <w:rStyle w:val="12"/>
          <w:spacing w:val="15"/>
          <w:sz w:val="21"/>
          <w:szCs w:val="21"/>
          <w:bdr w:val="none" w:color="auto" w:sz="0" w:space="0"/>
          <w:shd w:val="clear" w:fill="FFFB00"/>
        </w:rPr>
        <w:t>九、健全激励保障制度体系，满怀热情关心关爱干部</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firstLine="420"/>
        <w:jc w:val="both"/>
      </w:pPr>
      <w:r>
        <w:rPr>
          <w:rStyle w:val="12"/>
          <w:spacing w:val="15"/>
          <w:sz w:val="21"/>
          <w:szCs w:val="21"/>
          <w:bdr w:val="none" w:color="auto" w:sz="0" w:space="0"/>
        </w:rPr>
        <w:t>坚持政治上激励、工作上支持、待遇上保障、心理上关怀，最大限度提升干部干事创业热情。</w:t>
      </w:r>
      <w:r>
        <w:rPr>
          <w:spacing w:val="15"/>
          <w:sz w:val="21"/>
          <w:szCs w:val="21"/>
          <w:bdr w:val="none" w:color="auto" w:sz="0" w:space="0"/>
        </w:rPr>
        <w:t>落实党内功勋荣誉表彰有关规定，坚持物质奖励与精神激励相结合，做好评优表彰奖励工作，进一步增强广大党员干部的荣誉感、归属感、使命感。坚持经常性谈心谈话，注重围绕新时代教育改革发展稳定等重大任务做好思想政治工作，及时为干部释疑解惑、加油鼓劲。积极推动《教育部直属高等学校异地交流干部工作生活保障办法（试行）》的落实，切实解决异地交流干部的实际困难。按照国家公务员职务职级并行、事业单位职员制改革等工作部署，落实好国家工资、福利待遇、社会保险等相关政策。对在艰苦边远地区和脱贫攻坚第一线援派挂职干部人才给予更多理解和支持，在政策、待遇等方面给予倾斜，加大关心力度。关注干部身心健康，提供心理健康专业服务，严格执行带薪年休假、年度体检等制度，对工作、生活、家庭有困难的干部，及时走访慰问、排忧解难，给与组织关怀，让干部安心、安身、安业。</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jc w:val="both"/>
      </w:pPr>
      <w:r>
        <w:rPr>
          <w:rStyle w:val="12"/>
          <w:spacing w:val="15"/>
          <w:sz w:val="21"/>
          <w:szCs w:val="21"/>
          <w:bdr w:val="none" w:color="auto" w:sz="0" w:space="0"/>
          <w:shd w:val="clear" w:fill="FFFB00"/>
        </w:rPr>
        <w:t>十、加强组织领导，凝聚形成干事创业的强大合力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8" w:lineRule="atLeast"/>
        <w:ind w:left="240" w:right="240" w:firstLine="420"/>
        <w:jc w:val="both"/>
      </w:pPr>
      <w:r>
        <w:rPr>
          <w:rStyle w:val="12"/>
          <w:spacing w:val="15"/>
          <w:sz w:val="21"/>
          <w:szCs w:val="21"/>
          <w:bdr w:val="none" w:color="auto" w:sz="0" w:space="0"/>
        </w:rPr>
        <w:t>坚持党对教育事业的全面领导，充分发挥各级党委（党组织）领导作用，把激励干部担当作为纳入到党政领导班子和干部队伍建设的重要内容，加强统筹谋划和组织实施。</w:t>
      </w:r>
      <w:r>
        <w:rPr>
          <w:spacing w:val="15"/>
          <w:sz w:val="21"/>
          <w:szCs w:val="21"/>
          <w:bdr w:val="none" w:color="auto" w:sz="0" w:space="0"/>
        </w:rPr>
        <w:t>各直属单位、直属高校党委（党组织）主要负责同志要在讲政治、敢担当、善作为上发挥引领带动作用，敢于为改革创新者说公道话、撑腰鼓劲，真正为担当者担当、为负责者负责。各级领导干部要切实发挥示范表率作用，带头履职尽责，带头担当作为，带头承担责任，以担当带动担当，以作为促进作为。各级组织人事部门要承担起牵头协调和工作督促的职能，加强与纪检监察机关、宣传部门的衔接配合，加强各层级上下联动，形成工作合力。要加强督促检查，建立长效机制，把激励干部担当作为融入到干部队伍建设各方面，贯穿到干部日常教育管理各环节，不断探索和完善具体政策制度，推动解决工作中的实际问题。要大力宣传教育系统敢于担当、奋发有为的先进典型，引导全体干部以黄大年、李保国、钟扬等教育系统的优秀楷模为榜样，对标先进、见贤思齐，凝心聚力、开拓奋进，在直属系统形成鼓励担当作为、崇尚苦干实干的良好风尚。</w:t>
      </w:r>
    </w:p>
    <w:p>
      <w:pPr>
        <w:rPr>
          <w:rFonts w:hint="eastAsia" w:ascii="宋体" w:hAnsi="宋体" w:eastAsia="宋体" w:cs="宋体"/>
          <w:b w:val="0"/>
          <w:bCs/>
          <w:i w:val="0"/>
          <w:caps w:val="0"/>
          <w:color w:val="333333"/>
          <w:spacing w:val="8"/>
          <w:kern w:val="0"/>
          <w:sz w:val="24"/>
          <w:szCs w:val="24"/>
          <w:lang w:val="en-US" w:eastAsia="zh-CN" w:bidi="ar"/>
        </w:rPr>
      </w:pPr>
      <w:bookmarkStart w:id="0" w:name="_GoBack"/>
      <w:bookmarkEnd w:id="0"/>
    </w:p>
    <w:p>
      <w:pPr>
        <w:rPr>
          <w:rStyle w:val="12"/>
          <w:rFonts w:hint="eastAsia" w:ascii="Microsoft YaHei UI" w:hAnsi="Microsoft YaHei UI" w:eastAsia="Microsoft YaHei UI" w:cs="Microsoft YaHei UI"/>
          <w:i w:val="0"/>
          <w:caps w:val="0"/>
          <w:color w:val="333333"/>
          <w:spacing w:val="15"/>
          <w:sz w:val="21"/>
          <w:szCs w:val="21"/>
          <w:bdr w:val="none" w:color="auto" w:sz="0" w:space="0"/>
          <w:shd w:val="clear" w:fill="FFFFFF"/>
          <w:lang w:eastAsia="zh-CN"/>
        </w:rPr>
      </w:pPr>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Microsoft YaHei UI">
    <w:panose1 w:val="020B0503020204020204"/>
    <w:charset w:val="86"/>
    <w:family w:val="auto"/>
    <w:pitch w:val="default"/>
    <w:sig w:usb0="80000287" w:usb1="28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BC822FA"/>
    <w:rsid w:val="0CF9727C"/>
    <w:rsid w:val="0F332326"/>
    <w:rsid w:val="1FC52CDC"/>
    <w:rsid w:val="60B56935"/>
    <w:rsid w:val="6BEF5456"/>
    <w:rsid w:val="70E54EEF"/>
    <w:rsid w:val="70FC52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TotalTime>9</TotalTime>
  <ScaleCrop>false</ScaleCrop>
  <LinksUpToDate>false</LinksUpToDate>
  <CharactersWithSpaces>4602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2019-01-27T06:41:11Z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