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sz w:val="36"/>
          <w:szCs w:val="36"/>
          <w:lang w:val="en-US" w:eastAsia="zh-CN"/>
        </w:rPr>
      </w:pPr>
      <w:bookmarkStart w:id="0" w:name="_GoBack"/>
      <w:r>
        <w:rPr>
          <w:rFonts w:hint="eastAsia" w:ascii="微软雅黑" w:hAnsi="微软雅黑" w:eastAsia="微软雅黑" w:cs="微软雅黑"/>
          <w:b/>
          <w:bCs/>
          <w:sz w:val="36"/>
          <w:szCs w:val="36"/>
          <w:lang w:val="en-US" w:eastAsia="zh-CN"/>
        </w:rPr>
        <w:t>饮用水突发污染事故和</w:t>
      </w:r>
    </w:p>
    <w:p>
      <w:pPr>
        <w:jc w:val="center"/>
        <w:rPr>
          <w:rFonts w:hint="eastAsia" w:ascii="微软雅黑" w:hAnsi="微软雅黑" w:eastAsia="微软雅黑" w:cs="微软雅黑"/>
          <w:b/>
          <w:bCs/>
          <w:sz w:val="36"/>
          <w:szCs w:val="36"/>
          <w:lang w:val="en-US" w:eastAsia="zh-CN"/>
        </w:rPr>
      </w:pPr>
      <w:r>
        <w:rPr>
          <w:rFonts w:hint="eastAsia" w:ascii="微软雅黑" w:hAnsi="微软雅黑" w:eastAsia="微软雅黑" w:cs="微软雅黑"/>
          <w:b/>
          <w:bCs/>
          <w:sz w:val="36"/>
          <w:szCs w:val="36"/>
          <w:lang w:val="en-US" w:eastAsia="zh-CN"/>
        </w:rPr>
        <w:t>水源性传染病应急处理预案</w:t>
      </w:r>
      <w:bookmarkEnd w:id="0"/>
      <w:r>
        <w:rPr>
          <w:rFonts w:hint="eastAsia" w:ascii="微软雅黑" w:hAnsi="微软雅黑" w:eastAsia="微软雅黑" w:cs="微软雅黑"/>
          <w:b/>
          <w:bCs/>
          <w:sz w:val="36"/>
          <w:szCs w:val="36"/>
          <w:lang w:val="en-US" w:eastAsia="zh-CN"/>
        </w:rPr>
        <w:t>（参考）</w:t>
      </w:r>
    </w:p>
    <w:p>
      <w:pPr>
        <w:spacing w:line="360" w:lineRule="auto"/>
        <w:ind w:firstLine="480" w:firstLineChars="200"/>
        <w:rPr>
          <w:rFonts w:hint="eastAsia"/>
          <w:lang w:val="en-US" w:eastAsia="zh-CN"/>
        </w:rPr>
      </w:pPr>
      <w:r>
        <w:rPr>
          <w:rFonts w:hint="eastAsia"/>
          <w:lang w:val="en-US" w:eastAsia="zh-CN"/>
        </w:rPr>
        <w:t>为了提高我园预防和控制饮用水突发污染事故和传染病等公共卫生事件的能力和水平，指导和规范各类突发事件的应急处置工作，减轻或者消防突发事件的危害，保障全体师生员工的身体健康与生命安全，维护幼儿园正常的教育教学秩序和校园稳定，结合我园实际，特制定本应急预案：</w:t>
      </w:r>
    </w:p>
    <w:p>
      <w:pPr>
        <w:spacing w:line="360" w:lineRule="auto"/>
        <w:ind w:firstLine="480" w:firstLineChars="200"/>
        <w:rPr>
          <w:rFonts w:hint="eastAsia"/>
          <w:lang w:val="en-US" w:eastAsia="zh-CN"/>
        </w:rPr>
      </w:pPr>
      <w:r>
        <w:rPr>
          <w:rFonts w:hint="eastAsia"/>
          <w:lang w:val="en-US" w:eastAsia="zh-CN"/>
        </w:rPr>
        <w:t>园所一旦发生突发污染事故和水源性传染病事件进入应急状态后，全面启动突发事件应急预案和突发事件处理工作领导小组，由组长亲自指挥。</w:t>
      </w:r>
    </w:p>
    <w:p>
      <w:pPr>
        <w:spacing w:line="360" w:lineRule="auto"/>
        <w:rPr>
          <w:rFonts w:hint="default"/>
          <w:lang w:val="en-US" w:eastAsia="zh-CN"/>
        </w:rPr>
      </w:pPr>
      <w:r>
        <w:rPr>
          <w:rFonts w:hint="eastAsia"/>
          <w:lang w:val="en-US" w:eastAsia="zh-CN"/>
        </w:rPr>
        <w:t>一、成立应急小组</w:t>
      </w:r>
    </w:p>
    <w:p>
      <w:pPr>
        <w:spacing w:line="360" w:lineRule="auto"/>
        <w:ind w:firstLine="480" w:firstLineChars="200"/>
        <w:rPr>
          <w:rFonts w:hint="eastAsia"/>
          <w:lang w:val="en-US" w:eastAsia="zh-CN"/>
        </w:rPr>
      </w:pPr>
      <w:r>
        <w:rPr>
          <w:rFonts w:hint="eastAsia"/>
          <w:lang w:val="en-US" w:eastAsia="zh-CN"/>
        </w:rPr>
        <w:t>组长：（园长）——</w:t>
      </w:r>
    </w:p>
    <w:p>
      <w:pPr>
        <w:spacing w:line="360" w:lineRule="auto"/>
        <w:ind w:firstLine="480" w:firstLineChars="200"/>
        <w:rPr>
          <w:rFonts w:hint="eastAsia"/>
          <w:lang w:val="en-US" w:eastAsia="zh-CN"/>
        </w:rPr>
      </w:pPr>
      <w:r>
        <w:rPr>
          <w:rFonts w:hint="eastAsia"/>
          <w:lang w:val="en-US" w:eastAsia="zh-CN"/>
        </w:rPr>
        <w:t>副组长：（园长助理）——</w:t>
      </w:r>
    </w:p>
    <w:p>
      <w:pPr>
        <w:spacing w:line="360" w:lineRule="auto"/>
        <w:ind w:firstLine="480" w:firstLineChars="200"/>
        <w:rPr>
          <w:rFonts w:hint="eastAsia"/>
          <w:lang w:val="en-US" w:eastAsia="zh-CN"/>
        </w:rPr>
      </w:pPr>
      <w:r>
        <w:rPr>
          <w:rFonts w:hint="eastAsia"/>
          <w:lang w:val="en-US" w:eastAsia="zh-CN"/>
        </w:rPr>
        <w:t>组员：（各主管）——</w:t>
      </w:r>
    </w:p>
    <w:p>
      <w:pPr>
        <w:spacing w:line="360" w:lineRule="auto"/>
        <w:rPr>
          <w:rFonts w:hint="eastAsia"/>
          <w:lang w:val="en-US" w:eastAsia="zh-CN"/>
        </w:rPr>
      </w:pPr>
      <w:r>
        <w:rPr>
          <w:rFonts w:hint="eastAsia"/>
          <w:lang w:val="en-US" w:eastAsia="zh-CN"/>
        </w:rPr>
        <w:t>二、应对处理原则</w:t>
      </w:r>
    </w:p>
    <w:p>
      <w:pPr>
        <w:numPr>
          <w:ilvl w:val="0"/>
          <w:numId w:val="1"/>
        </w:numPr>
        <w:spacing w:line="360" w:lineRule="auto"/>
        <w:ind w:left="360" w:leftChars="0" w:firstLine="0" w:firstLineChars="0"/>
        <w:rPr>
          <w:rFonts w:hint="default"/>
          <w:lang w:val="en-US" w:eastAsia="zh-CN"/>
        </w:rPr>
      </w:pPr>
      <w:r>
        <w:rPr>
          <w:rFonts w:hint="eastAsia"/>
          <w:lang w:val="en-US" w:eastAsia="zh-CN"/>
        </w:rPr>
        <w:t>立即停止供水（改用桶装水供应）</w:t>
      </w:r>
    </w:p>
    <w:p>
      <w:pPr>
        <w:numPr>
          <w:ilvl w:val="0"/>
          <w:numId w:val="1"/>
        </w:numPr>
        <w:spacing w:line="360" w:lineRule="auto"/>
        <w:ind w:left="360" w:leftChars="0" w:firstLine="0" w:firstLineChars="0"/>
        <w:rPr>
          <w:rFonts w:hint="default"/>
          <w:lang w:val="en-US" w:eastAsia="zh-CN"/>
        </w:rPr>
      </w:pPr>
      <w:r>
        <w:rPr>
          <w:rFonts w:hint="eastAsia"/>
          <w:lang w:val="en-US" w:eastAsia="zh-CN"/>
        </w:rPr>
        <w:t>及时报告</w:t>
      </w:r>
    </w:p>
    <w:p>
      <w:pPr>
        <w:numPr>
          <w:ilvl w:val="0"/>
          <w:numId w:val="2"/>
        </w:numPr>
        <w:spacing w:line="360" w:lineRule="auto"/>
        <w:rPr>
          <w:rFonts w:hint="eastAsia"/>
          <w:lang w:val="en-US" w:eastAsia="zh-CN"/>
        </w:rPr>
      </w:pPr>
      <w:r>
        <w:rPr>
          <w:rFonts w:hint="eastAsia"/>
          <w:lang w:val="en-US" w:eastAsia="zh-CN"/>
        </w:rPr>
        <w:t>条件：有疑似水源性传染症状的幼儿（5人及以上的经由园长报教育局）。</w:t>
      </w:r>
    </w:p>
    <w:p>
      <w:pPr>
        <w:numPr>
          <w:ilvl w:val="0"/>
          <w:numId w:val="2"/>
        </w:numPr>
        <w:spacing w:line="360" w:lineRule="auto"/>
        <w:rPr>
          <w:rFonts w:hint="eastAsia"/>
          <w:lang w:val="en-US" w:eastAsia="zh-CN"/>
        </w:rPr>
      </w:pPr>
      <w:r>
        <w:rPr>
          <w:rFonts w:hint="eastAsia"/>
          <w:lang w:val="en-US" w:eastAsia="zh-CN"/>
        </w:rPr>
        <w:t>程序：班级教师发现幼儿有水源性传染病症状时，应立即报告保健室或后勤，保健室或后勤接到报告之后，应迅速组织有关人员至现场调查、了解同时封闭水源，由专人保护水源，并在短时间内向园长报告。事件发生涉及5人以上的，园长在30分钟以内迅速报教育局办公室，幼儿园应在事发90分钟以内向区教育局成书面报告，处理过程中的重大事件应随时报告。</w:t>
      </w:r>
    </w:p>
    <w:p>
      <w:pPr>
        <w:numPr>
          <w:ilvl w:val="0"/>
          <w:numId w:val="2"/>
        </w:numPr>
        <w:spacing w:line="360" w:lineRule="auto"/>
        <w:rPr>
          <w:rFonts w:hint="eastAsia"/>
          <w:lang w:val="en-US" w:eastAsia="zh-CN"/>
        </w:rPr>
      </w:pPr>
      <w:r>
        <w:rPr>
          <w:rFonts w:hint="eastAsia"/>
          <w:lang w:val="en-US" w:eastAsia="zh-CN"/>
        </w:rPr>
        <w:t>内容：（2人以上报教育局的内容）</w:t>
      </w:r>
    </w:p>
    <w:p>
      <w:pPr>
        <w:spacing w:line="360" w:lineRule="auto"/>
        <w:rPr>
          <w:rFonts w:hint="eastAsia"/>
          <w:lang w:val="en-US" w:eastAsia="zh-CN"/>
        </w:rPr>
      </w:pPr>
      <w:r>
        <w:rPr>
          <w:rFonts w:hint="eastAsia" w:ascii="宋体" w:hAnsi="宋体" w:eastAsia="宋体" w:cs="宋体"/>
          <w:lang w:val="en-US" w:eastAsia="zh-CN"/>
        </w:rPr>
        <w:t>①</w:t>
      </w:r>
      <w:r>
        <w:rPr>
          <w:rFonts w:hint="eastAsia"/>
          <w:lang w:val="en-US" w:eastAsia="zh-CN"/>
        </w:rPr>
        <w:t>疑似水源性传染病症状的人数，症状及第一例发生的班级、姓名、时间。</w:t>
      </w:r>
    </w:p>
    <w:p>
      <w:pPr>
        <w:spacing w:line="360" w:lineRule="auto"/>
        <w:rPr>
          <w:rFonts w:hint="eastAsia"/>
          <w:lang w:val="en-US" w:eastAsia="zh-CN"/>
        </w:rPr>
      </w:pPr>
      <w:r>
        <w:rPr>
          <w:rFonts w:hint="eastAsia" w:ascii="宋体" w:hAnsi="宋体" w:eastAsia="宋体" w:cs="宋体"/>
          <w:lang w:val="en-US" w:eastAsia="zh-CN"/>
        </w:rPr>
        <w:t>②</w:t>
      </w:r>
      <w:r>
        <w:rPr>
          <w:rFonts w:hint="eastAsia"/>
          <w:lang w:val="en-US" w:eastAsia="zh-CN"/>
        </w:rPr>
        <w:t>幼儿园的名称、责任人、地点和联系电话。</w:t>
      </w:r>
    </w:p>
    <w:p>
      <w:pPr>
        <w:spacing w:line="360" w:lineRule="auto"/>
        <w:rPr>
          <w:rFonts w:hint="eastAsia"/>
          <w:lang w:val="en-US" w:eastAsia="zh-CN"/>
        </w:rPr>
      </w:pPr>
      <w:r>
        <w:rPr>
          <w:rFonts w:hint="eastAsia" w:ascii="宋体" w:hAnsi="宋体" w:eastAsia="宋体" w:cs="宋体"/>
          <w:lang w:val="en-US" w:eastAsia="zh-CN"/>
        </w:rPr>
        <w:t>③</w:t>
      </w:r>
      <w:r>
        <w:rPr>
          <w:rFonts w:hint="eastAsia"/>
          <w:lang w:val="en-US" w:eastAsia="zh-CN"/>
        </w:rPr>
        <w:t>供应单位的名称、责任人、地点和联系电话。</w:t>
      </w:r>
    </w:p>
    <w:p>
      <w:pPr>
        <w:spacing w:line="360" w:lineRule="auto"/>
        <w:rPr>
          <w:rFonts w:hint="eastAsia"/>
          <w:lang w:val="en-US" w:eastAsia="zh-CN"/>
        </w:rPr>
      </w:pPr>
      <w:r>
        <w:rPr>
          <w:rFonts w:hint="eastAsia" w:ascii="宋体" w:hAnsi="宋体" w:eastAsia="宋体" w:cs="宋体"/>
          <w:lang w:val="en-US" w:eastAsia="zh-CN"/>
        </w:rPr>
        <w:t>④</w:t>
      </w:r>
      <w:r>
        <w:rPr>
          <w:rFonts w:hint="eastAsia"/>
          <w:lang w:val="en-US" w:eastAsia="zh-CN"/>
        </w:rPr>
        <w:t>目前状况、事情的经过和紧急处理的措施。</w:t>
      </w:r>
    </w:p>
    <w:p>
      <w:pPr>
        <w:spacing w:line="360" w:lineRule="auto"/>
        <w:rPr>
          <w:rFonts w:hint="eastAsia"/>
          <w:lang w:val="en-US" w:eastAsia="zh-CN"/>
        </w:rPr>
      </w:pPr>
      <w:r>
        <w:rPr>
          <w:rFonts w:hint="eastAsia" w:ascii="宋体" w:hAnsi="宋体" w:eastAsia="宋体" w:cs="宋体"/>
          <w:lang w:val="en-US" w:eastAsia="zh-CN"/>
        </w:rPr>
        <w:t>⑤</w:t>
      </w:r>
      <w:r>
        <w:rPr>
          <w:rFonts w:hint="eastAsia"/>
          <w:lang w:val="en-US" w:eastAsia="zh-CN"/>
        </w:rPr>
        <w:t>报告时间和报告人。</w:t>
      </w:r>
    </w:p>
    <w:p>
      <w:pPr>
        <w:numPr>
          <w:ilvl w:val="0"/>
          <w:numId w:val="1"/>
        </w:numPr>
        <w:ind w:left="360" w:leftChars="0" w:firstLine="0" w:firstLineChars="0"/>
        <w:rPr>
          <w:rFonts w:hint="eastAsia"/>
          <w:lang w:val="en-US" w:eastAsia="zh-CN"/>
        </w:rPr>
      </w:pPr>
      <w:r>
        <w:rPr>
          <w:rFonts w:hint="eastAsia"/>
          <w:lang w:val="en-US" w:eastAsia="zh-CN"/>
        </w:rPr>
        <w:t>启动应急处理小组</w:t>
      </w:r>
    </w:p>
    <w:p>
      <w:pPr>
        <w:numPr>
          <w:ilvl w:val="0"/>
          <w:numId w:val="3"/>
        </w:numPr>
        <w:spacing w:line="360" w:lineRule="auto"/>
        <w:rPr>
          <w:rFonts w:hint="eastAsia"/>
          <w:lang w:val="en-US" w:eastAsia="zh-CN"/>
        </w:rPr>
      </w:pPr>
      <w:r>
        <w:rPr>
          <w:rFonts w:hint="eastAsia"/>
          <w:lang w:val="en-US" w:eastAsia="zh-CN"/>
        </w:rPr>
        <w:t>安排好分工，各司其职，做好安抚幼儿家长工作，并组织力量送医院及时救治。</w:t>
      </w:r>
    </w:p>
    <w:p>
      <w:pPr>
        <w:numPr>
          <w:ilvl w:val="0"/>
          <w:numId w:val="3"/>
        </w:numPr>
        <w:spacing w:line="360" w:lineRule="auto"/>
        <w:rPr>
          <w:rFonts w:hint="eastAsia"/>
          <w:lang w:val="en-US" w:eastAsia="zh-CN"/>
        </w:rPr>
      </w:pPr>
      <w:r>
        <w:rPr>
          <w:rFonts w:hint="eastAsia"/>
          <w:lang w:val="en-US" w:eastAsia="zh-CN"/>
        </w:rPr>
        <w:t>联系车辆及驾驶员随时待命，做好运送患病幼儿至医院及时救治的准备。</w:t>
      </w:r>
    </w:p>
    <w:p>
      <w:pPr>
        <w:numPr>
          <w:ilvl w:val="0"/>
          <w:numId w:val="1"/>
        </w:numPr>
        <w:spacing w:line="360" w:lineRule="auto"/>
        <w:ind w:left="360" w:leftChars="0" w:firstLine="0" w:firstLineChars="0"/>
        <w:rPr>
          <w:rFonts w:hint="eastAsia"/>
          <w:lang w:val="en-US" w:eastAsia="zh-CN"/>
        </w:rPr>
      </w:pPr>
      <w:r>
        <w:rPr>
          <w:rFonts w:hint="eastAsia"/>
          <w:lang w:val="en-US" w:eastAsia="zh-CN"/>
        </w:rPr>
        <w:t>救治病人</w:t>
      </w:r>
    </w:p>
    <w:p>
      <w:pPr>
        <w:numPr>
          <w:ilvl w:val="0"/>
          <w:numId w:val="4"/>
        </w:numPr>
        <w:spacing w:line="360" w:lineRule="auto"/>
        <w:rPr>
          <w:rFonts w:hint="eastAsia"/>
          <w:lang w:val="en-US" w:eastAsia="zh-CN"/>
        </w:rPr>
      </w:pPr>
      <w:r>
        <w:rPr>
          <w:rFonts w:hint="eastAsia"/>
          <w:lang w:val="en-US" w:eastAsia="zh-CN"/>
        </w:rPr>
        <w:t>事发后及时安排教师将患病幼儿送进就进医院，并协助卫生机构救治患者，做好登记工作，并及时通知家长。</w:t>
      </w:r>
    </w:p>
    <w:p>
      <w:pPr>
        <w:numPr>
          <w:ilvl w:val="0"/>
          <w:numId w:val="4"/>
        </w:numPr>
        <w:spacing w:line="360" w:lineRule="auto"/>
        <w:rPr>
          <w:rFonts w:hint="eastAsia"/>
          <w:lang w:val="en-US" w:eastAsia="zh-CN"/>
        </w:rPr>
      </w:pPr>
      <w:r>
        <w:rPr>
          <w:rFonts w:hint="eastAsia"/>
          <w:lang w:val="en-US" w:eastAsia="zh-CN"/>
        </w:rPr>
        <w:t>安排教师做好调查摸排工作，加强家园联系，告知家长联系电话并安排专人接听，以免延误救治时机。</w:t>
      </w:r>
    </w:p>
    <w:p>
      <w:pPr>
        <w:numPr>
          <w:ilvl w:val="0"/>
          <w:numId w:val="4"/>
        </w:numPr>
        <w:spacing w:line="360" w:lineRule="auto"/>
        <w:rPr>
          <w:rFonts w:hint="eastAsia"/>
          <w:lang w:val="en-US" w:eastAsia="zh-CN"/>
        </w:rPr>
      </w:pPr>
      <w:r>
        <w:rPr>
          <w:rFonts w:hint="eastAsia"/>
          <w:lang w:val="en-US" w:eastAsia="zh-CN"/>
        </w:rPr>
        <w:t>在事发第二天做好随访工作，继续摸排调查，安排专人做好家长解释工作，并将有关情况及时书面报告教育局，直至所有患病幼儿全部康复。</w:t>
      </w:r>
    </w:p>
    <w:p>
      <w:pPr>
        <w:numPr>
          <w:ilvl w:val="0"/>
          <w:numId w:val="4"/>
        </w:numPr>
        <w:spacing w:line="360" w:lineRule="auto"/>
        <w:rPr>
          <w:rFonts w:hint="eastAsia"/>
          <w:lang w:val="en-US" w:eastAsia="zh-CN"/>
        </w:rPr>
      </w:pPr>
      <w:r>
        <w:rPr>
          <w:rFonts w:hint="eastAsia"/>
          <w:lang w:val="en-US" w:eastAsia="zh-CN"/>
        </w:rPr>
        <w:t>保护现场，保留造成或导致疑似水源性传染症状的工具设备和现场。</w:t>
      </w:r>
    </w:p>
    <w:p>
      <w:pPr>
        <w:numPr>
          <w:ilvl w:val="0"/>
          <w:numId w:val="4"/>
        </w:numPr>
        <w:spacing w:line="360" w:lineRule="auto"/>
        <w:rPr>
          <w:rFonts w:hint="eastAsia"/>
          <w:lang w:val="en-US" w:eastAsia="zh-CN"/>
        </w:rPr>
      </w:pPr>
      <w:r>
        <w:rPr>
          <w:rFonts w:hint="eastAsia"/>
          <w:lang w:val="en-US" w:eastAsia="zh-CN"/>
        </w:rPr>
        <w:t>配合调查，配合卫生行政部门进行调查，按卫生行政部门的要求如实提供有关材料和样品。</w:t>
      </w:r>
    </w:p>
    <w:p>
      <w:pPr>
        <w:numPr>
          <w:ilvl w:val="0"/>
          <w:numId w:val="4"/>
        </w:numPr>
        <w:spacing w:line="360" w:lineRule="auto"/>
        <w:rPr>
          <w:rFonts w:hint="eastAsia"/>
          <w:lang w:val="en-US" w:eastAsia="zh-CN"/>
        </w:rPr>
      </w:pPr>
      <w:r>
        <w:rPr>
          <w:rFonts w:hint="eastAsia"/>
          <w:lang w:val="en-US" w:eastAsia="zh-CN"/>
        </w:rPr>
        <w:t>控制事态，落实卫生行政部门要求，采取的其他措施，把事态控制在最小范围。</w:t>
      </w:r>
    </w:p>
    <w:p>
      <w:pPr>
        <w:numPr>
          <w:ilvl w:val="0"/>
          <w:numId w:val="4"/>
        </w:numPr>
        <w:spacing w:line="360" w:lineRule="auto"/>
        <w:rPr>
          <w:rFonts w:hint="eastAsia"/>
          <w:lang w:val="en-US" w:eastAsia="zh-CN"/>
        </w:rPr>
      </w:pPr>
      <w:r>
        <w:rPr>
          <w:rFonts w:hint="eastAsia"/>
          <w:lang w:val="en-US" w:eastAsia="zh-CN"/>
        </w:rPr>
        <w:t>保险介入，同时通知保险机构介入。</w:t>
      </w:r>
    </w:p>
    <w:p>
      <w:pPr>
        <w:numPr>
          <w:ilvl w:val="0"/>
          <w:numId w:val="4"/>
        </w:numPr>
        <w:spacing w:line="360" w:lineRule="auto"/>
        <w:rPr>
          <w:rFonts w:hint="eastAsia"/>
          <w:lang w:val="en-US" w:eastAsia="zh-CN"/>
        </w:rPr>
      </w:pPr>
      <w:r>
        <w:rPr>
          <w:rFonts w:hint="eastAsia"/>
          <w:lang w:val="en-US" w:eastAsia="zh-CN"/>
        </w:rPr>
        <w:t>必要时报告公关工商等部门。</w:t>
      </w: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54479A"/>
    <w:multiLevelType w:val="singleLevel"/>
    <w:tmpl w:val="8B54479A"/>
    <w:lvl w:ilvl="0" w:tentative="0">
      <w:start w:val="1"/>
      <w:numFmt w:val="decimal"/>
      <w:suff w:val="nothing"/>
      <w:lvlText w:val="（%1）"/>
      <w:lvlJc w:val="left"/>
    </w:lvl>
  </w:abstractNum>
  <w:abstractNum w:abstractNumId="1">
    <w:nsid w:val="9D341141"/>
    <w:multiLevelType w:val="singleLevel"/>
    <w:tmpl w:val="9D341141"/>
    <w:lvl w:ilvl="0" w:tentative="0">
      <w:start w:val="1"/>
      <w:numFmt w:val="decimal"/>
      <w:suff w:val="nothing"/>
      <w:lvlText w:val="（%1）"/>
      <w:lvlJc w:val="left"/>
    </w:lvl>
  </w:abstractNum>
  <w:abstractNum w:abstractNumId="2">
    <w:nsid w:val="E979D376"/>
    <w:multiLevelType w:val="singleLevel"/>
    <w:tmpl w:val="E979D376"/>
    <w:lvl w:ilvl="0" w:tentative="0">
      <w:start w:val="1"/>
      <w:numFmt w:val="decimal"/>
      <w:suff w:val="nothing"/>
      <w:lvlText w:val="（%1）"/>
      <w:lvlJc w:val="left"/>
    </w:lvl>
  </w:abstractNum>
  <w:abstractNum w:abstractNumId="3">
    <w:nsid w:val="395D742B"/>
    <w:multiLevelType w:val="singleLevel"/>
    <w:tmpl w:val="395D742B"/>
    <w:lvl w:ilvl="0" w:tentative="0">
      <w:start w:val="1"/>
      <w:numFmt w:val="decimal"/>
      <w:lvlText w:val="%1."/>
      <w:lvlJc w:val="left"/>
      <w:pPr>
        <w:tabs>
          <w:tab w:val="left" w:pos="312"/>
        </w:tabs>
        <w:ind w:left="360" w:leftChars="0" w:firstLine="0" w:firstLineChars="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11B643A6"/>
    <w:rsid w:val="1F59689F"/>
    <w:rsid w:val="2215217C"/>
    <w:rsid w:val="226C4EAC"/>
    <w:rsid w:val="236C52F7"/>
    <w:rsid w:val="27D575E1"/>
    <w:rsid w:val="283B70ED"/>
    <w:rsid w:val="3105130C"/>
    <w:rsid w:val="33EB5444"/>
    <w:rsid w:val="390A475E"/>
    <w:rsid w:val="39662285"/>
    <w:rsid w:val="3BB34ED5"/>
    <w:rsid w:val="3D960508"/>
    <w:rsid w:val="3ED7330E"/>
    <w:rsid w:val="4141113A"/>
    <w:rsid w:val="4D4E0020"/>
    <w:rsid w:val="4F7A0FC0"/>
    <w:rsid w:val="52A30ED8"/>
    <w:rsid w:val="58D417AD"/>
    <w:rsid w:val="5EBC0793"/>
    <w:rsid w:val="68CD6A09"/>
    <w:rsid w:val="6CB52A32"/>
    <w:rsid w:val="706E1C4F"/>
    <w:rsid w:val="76EF1C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7</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2019-03-19T10:25:57Z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