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饮水卫生安全制度</w:t>
      </w:r>
    </w:p>
    <w:bookmarkEnd w:id="0"/>
    <w:p>
      <w:pPr>
        <w:numPr>
          <w:ilvl w:val="0"/>
          <w:numId w:val="1"/>
        </w:numPr>
        <w:spacing w:line="48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保证水源安全卫生，制定《饮水突发事故和水源性传染病应急处理预案》。</w:t>
      </w:r>
    </w:p>
    <w:p>
      <w:pPr>
        <w:numPr>
          <w:ilvl w:val="0"/>
          <w:numId w:val="1"/>
        </w:numPr>
        <w:spacing w:line="48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定期清洗、消毒饮水机、蓄水池，并做好记录。</w:t>
      </w:r>
    </w:p>
    <w:p>
      <w:pPr>
        <w:numPr>
          <w:ilvl w:val="0"/>
          <w:numId w:val="1"/>
        </w:numPr>
        <w:spacing w:line="48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定期检测饮用水质。</w:t>
      </w:r>
    </w:p>
    <w:p>
      <w:pPr>
        <w:numPr>
          <w:ilvl w:val="0"/>
          <w:numId w:val="1"/>
        </w:numPr>
        <w:spacing w:line="48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发现饮水污染事故和水源性传染病现象，应立即启动《饮水突发事故和水源性传染病应急处理预案》，停止师幼饮用水供应，保护好水源，等待有关部门前来检测，同时上报上级有关部门和卫生系统防疫部门，最大限度的减少损失。</w:t>
      </w:r>
    </w:p>
    <w:p>
      <w:pPr>
        <w:numPr>
          <w:ilvl w:val="0"/>
          <w:numId w:val="1"/>
        </w:numPr>
        <w:spacing w:line="480" w:lineRule="auto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对全体员工、幼儿加强节约用水教育，使之提高节水观念，增强环保意识。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AAA9F0"/>
    <w:multiLevelType w:val="singleLevel"/>
    <w:tmpl w:val="E7AAA9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B1C7BC4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2019-03-19T09:33:08Z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