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新型手足口病毒来了</w:t>
      </w:r>
    </w:p>
    <w:bookmarkEnd w:id="0"/>
    <w:p>
      <w:pPr>
        <w:ind w:firstLine="510" w:firstLineChars="20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</w:pPr>
      <w:r>
        <w:rPr>
          <w:rStyle w:val="12"/>
          <w:rFonts w:ascii="微软雅黑" w:hAnsi="微软雅黑" w:eastAsia="微软雅黑" w:cs="微软雅黑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5~7月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是手足口病的高发季节，家长们焦虑不已，生怕孩子患上了这种让人恨得牙痒痒的传染病。可最近出现了新型手足口，让不少宝爸宝妈的心又提了起来。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  <w:jc w:val="center"/>
      </w:pPr>
      <w:r>
        <w:rPr>
          <w:rStyle w:val="12"/>
          <w:color w:val="007AAA"/>
          <w:spacing w:val="15"/>
          <w:sz w:val="22"/>
          <w:szCs w:val="22"/>
          <w:bdr w:val="none" w:color="auto" w:sz="0" w:space="0"/>
        </w:rPr>
        <w:t>普通型和新型手足口有啥区别？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12"/>
          <w:color w:val="3B3939"/>
          <w:sz w:val="22"/>
          <w:szCs w:val="22"/>
          <w:bdr w:val="none" w:color="auto" w:sz="0" w:space="0"/>
        </w:rPr>
        <w:t>普通型（传统病毒感染的手足口病）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</w:pPr>
      <w:r>
        <w:rPr>
          <w:color w:val="3B3939"/>
          <w:spacing w:val="15"/>
          <w:sz w:val="22"/>
          <w:szCs w:val="22"/>
          <w:bdr w:val="none" w:color="auto" w:sz="0" w:space="0"/>
        </w:rPr>
        <w:t>皮疹特征 ：不痛、不痒、不结痂、不结疤。皮疹</w:t>
      </w: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壁厚</w:t>
      </w:r>
      <w:r>
        <w:rPr>
          <w:color w:val="3B3939"/>
          <w:spacing w:val="15"/>
          <w:sz w:val="22"/>
          <w:szCs w:val="22"/>
          <w:bdr w:val="none" w:color="auto" w:sz="0" w:space="0"/>
        </w:rPr>
        <w:t>，不易破溃。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15"/>
          <w:sz w:val="22"/>
          <w:szCs w:val="22"/>
        </w:rPr>
      </w:pPr>
      <w:r>
        <w:rPr>
          <w:rStyle w:val="12"/>
          <w:color w:val="3B3939"/>
          <w:sz w:val="22"/>
          <w:szCs w:val="22"/>
          <w:bdr w:val="none" w:color="auto" w:sz="0" w:space="0"/>
        </w:rPr>
        <w:t>新型手足口（CVA6 感染）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皮损累及范围较大，疱疹密集，多以大疱样皮疹为特点并伴有</w:t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瘙痒、疼痛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早期皮疹表现为皮肤颜色的米粒大小丘疹，周围略有红晕，随后疱疹很快增大，形成薄壁疱疹，部分皮疹可以融合;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随病程进展出现</w:t>
      </w:r>
      <w:r>
        <w:rPr>
          <w:rStyle w:val="12"/>
          <w:rFonts w:hint="eastAsia" w:ascii="微软雅黑" w:hAnsi="微软雅黑" w:eastAsia="微软雅黑" w:cs="微软雅黑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破溃、结痂并伴有脱皮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15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B3939"/>
          <w:spacing w:val="15"/>
          <w:sz w:val="22"/>
          <w:szCs w:val="22"/>
          <w:bdr w:val="none" w:color="auto" w:sz="0" w:space="0"/>
          <w:shd w:val="clear" w:fill="FFFFFF"/>
        </w:rPr>
        <w:t>部分患儿恢复期容易出现指（趾）端脱皮，约 20% 左右患儿在恢复期病程 2 – 4 周后出现脱甲病。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12"/>
          <w:color w:val="007AAA"/>
          <w:bdr w:val="none" w:color="auto" w:sz="0" w:space="0"/>
        </w:rPr>
        <w:t>CV-A6型手足口病症状有哪些？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</w:pP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▌1、皮疹分布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510" w:firstLineChars="200"/>
        <w:jc w:val="both"/>
      </w:pPr>
      <w:r>
        <w:rPr>
          <w:color w:val="3B3939"/>
          <w:spacing w:val="15"/>
          <w:sz w:val="22"/>
          <w:szCs w:val="22"/>
          <w:bdr w:val="none" w:color="auto" w:sz="0" w:space="0"/>
        </w:rPr>
        <w:t>相对于其他病原体，CV-A6型病毒引起的皮疹分布较为广泛，在上臂、大腿等躯干部位的比例相对较高，约占20%。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</w:pP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▌2、脱甲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510" w:firstLineChars="200"/>
        <w:jc w:val="both"/>
      </w:pPr>
      <w:r>
        <w:rPr>
          <w:color w:val="3B3939"/>
          <w:spacing w:val="15"/>
          <w:sz w:val="22"/>
          <w:szCs w:val="22"/>
          <w:bdr w:val="none" w:color="auto" w:sz="0" w:space="0"/>
        </w:rPr>
        <w:t>约30%的病例痊愈后会出现指甲脱落现象，而其他病原体这一比例则不足5%。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</w:pP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▌3、结痂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510" w:firstLineChars="200"/>
        <w:jc w:val="both"/>
      </w:pPr>
      <w:r>
        <w:rPr>
          <w:color w:val="3B3939"/>
          <w:spacing w:val="15"/>
          <w:sz w:val="22"/>
          <w:szCs w:val="22"/>
          <w:bdr w:val="none" w:color="auto" w:sz="0" w:space="0"/>
        </w:rPr>
        <w:t>CV-A6引起的手足口病病例治愈后可留下硬痂，而其他病原体引起的手足口病一般不会留痂。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</w:pP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▌4、重症比例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 w:firstLine="510" w:firstLineChars="200"/>
        <w:jc w:val="both"/>
      </w:pPr>
      <w:r>
        <w:rPr>
          <w:color w:val="3B3939"/>
          <w:spacing w:val="15"/>
          <w:sz w:val="22"/>
          <w:szCs w:val="22"/>
          <w:bdr w:val="none" w:color="auto" w:sz="0" w:space="0"/>
        </w:rPr>
        <w:t>CV-A6一般不累及循环系统和神经系统，引起的重症比例较EV71及CA16小。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</w:pP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▌5、其他症状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color w:val="3B3939"/>
          <w:spacing w:val="15"/>
          <w:sz w:val="22"/>
          <w:szCs w:val="22"/>
          <w:bdr w:val="none" w:color="auto" w:sz="0" w:space="0"/>
        </w:rPr>
      </w:pPr>
      <w:r>
        <w:rPr>
          <w:color w:val="3B3939"/>
          <w:spacing w:val="15"/>
          <w:sz w:val="22"/>
          <w:szCs w:val="22"/>
          <w:bdr w:val="none" w:color="auto" w:sz="0" w:space="0"/>
        </w:rPr>
        <w:t>有些病人可无皮疹，而仅有发热、咳嗽等上呼吸道感染症状。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CV-A6引起的手足口病临床特征与其他病原体有所不同，所以易被误诊或漏诊，所幸该病毒一般不累及循环系统和神经系统，引起的重症及死亡比例较小。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目前主要是对症治疗（比如退烧），以及支持治疗（比如多喝水）为主。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center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正确应对不害怕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对于这种新型手足口病，CV-A6引起的手足口病临床特征与其他病原体有所不同，虽然易被误诊或漏诊，所幸该病毒一般不累及循环系统和神经系统，引起的重症及死亡比例较小。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家长们别被它看上去可怕的症状给吓坏啦！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★如果症状较轻，家长重要的是在孩子患病期间做好家庭护理，等待自愈，并采取以下两种治疗方案：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1、对症治疗（比如退烧），以物理降温为主，如果发烧体温太高，可以给孩子吃退热药物；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2、支持治疗（比如多喝水）为主，不要给孩子乱吃药，孩子生病期间，胃口可能不大好，不必强制孩子一定吃东西，可以准备一些温凉的软质或者流质的食物，注意少吃多餐。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★但是如果孩子出现以下情况，需要及时就医，警惕重症病例的发生：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1、持续高热不退，超过24小时，即使口服退热药也很难退热，小便明显减少，烦燥不安；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2、频繁呕吐，特别是喷射状的呕吐；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3、头痛难忍；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4、精神萎靡，烦燥不安，嗜睡甚至昏迷等；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5、出现肢体抖动，站立不稳的情况；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6、呼吸急促，或者面色苍白，四肢冰冷，大汗淋漓，这些症状都预示着孩子的病情严重。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firstLine="765" w:firstLineChars="30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Fonts w:hint="eastAsia"/>
          <w:color w:val="3B3939"/>
          <w:spacing w:val="15"/>
          <w:sz w:val="22"/>
          <w:szCs w:val="22"/>
          <w:bdr w:val="none" w:color="auto" w:sz="0" w:space="0"/>
        </w:rPr>
        <w:t>不过爸爸妈妈也别太担心，手足口病没有我们想象中的那么可怕，绝大部分孩子可以在一周内自愈，不会留下后遗症。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12"/>
          <w:color w:val="007AAA"/>
          <w:sz w:val="22"/>
          <w:szCs w:val="22"/>
          <w:bdr w:val="none" w:color="auto" w:sz="0" w:space="0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12"/>
          <w:color w:val="007AAA"/>
          <w:sz w:val="22"/>
          <w:szCs w:val="22"/>
          <w:bdr w:val="none" w:color="auto" w:sz="0" w:space="0"/>
        </w:rPr>
        <w:t>高峰季节如何预防？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color w:val="3B3939"/>
          <w:spacing w:val="15"/>
          <w:sz w:val="22"/>
          <w:szCs w:val="22"/>
          <w:bdr w:val="none" w:color="auto" w:sz="0" w:space="0"/>
        </w:rPr>
        <w:t>十八字口诀：“打疫苗莫轻视，勤洗手多通风，吃熟食勤锻炼。”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● 小手洗干净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1、家长要督促孩子勤洗手，特别是外出玩耍回家后，应先洗手再进食。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2、家长在接触宝宝或替宝宝换尿片、洗屁屁的前后也要注意洗手。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● 少凑热闹多通风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1、居室要经常通风；勤洗衣勤晒被。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2、尽量不要带孩子去人群密集、空气流通差到公共场所逗留，如游乐场、电影院、商场等。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3、观察身边有无患病儿童，要避免接触患病儿童，减少被感染机会。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● 加强营养勤锻炼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平时多多锻炼，保护好孩子抵抗力可以大大降低被感染的风险。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right="240" w:rightChars="0" w:firstLine="256" w:firstLineChars="10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2、注意孩子的营养和休息，避免日光暴晒，防止过度疲劳而引起孩子机体抵抗力下降。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● 早期发现是关键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1、流行期间家长每天晨起或晚归时检查孩子的手心脚心、肛门周围处皮肤有无红疹，口腔有无疱疹，注意孩子的体温、精神状态的变化。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240" w:right="240"/>
        <w:jc w:val="both"/>
        <w:rPr>
          <w:rFonts w:hint="eastAsia"/>
          <w:color w:val="3B3939"/>
          <w:spacing w:val="15"/>
          <w:sz w:val="22"/>
          <w:szCs w:val="22"/>
          <w:bdr w:val="none" w:color="auto" w:sz="0" w:space="0"/>
        </w:rPr>
      </w:pPr>
      <w:r>
        <w:rPr>
          <w:rStyle w:val="12"/>
          <w:rFonts w:hint="eastAsia"/>
          <w:color w:val="3B3939"/>
          <w:spacing w:val="15"/>
          <w:sz w:val="22"/>
          <w:szCs w:val="22"/>
          <w:bdr w:val="none" w:color="auto" w:sz="0" w:space="0"/>
        </w:rPr>
        <w:t>2、成人也会感染病毒，一般不会发病，也无任何症状，但感染后会传播病毒，因此成人外出归来和照护孩子时也要注意手的卫生，避免携带病毒传染给孩子。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303F"/>
    <w:multiLevelType w:val="singleLevel"/>
    <w:tmpl w:val="067A30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D171B6B"/>
    <w:rsid w:val="0F332326"/>
    <w:rsid w:val="1FC52CDC"/>
    <w:rsid w:val="305914BB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Emphasis"/>
    <w:basedOn w:val="11"/>
    <w:qFormat/>
    <w:uiPriority w:val="20"/>
    <w:rPr>
      <w:i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104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2018-06-23T13:00:15Z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